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120" w:line="440" w:lineRule="atLeast"/>
        <w:ind w:left="0" w:leftChars="0" w:firstLine="0" w:firstLineChars="0"/>
        <w:jc w:val="center"/>
        <w:rPr>
          <w:rFonts w:hint="eastAsia" w:ascii="仿宋_GB2312" w:hAnsi="Calibri" w:eastAsia="仿宋_GB2312" w:cs="宋体"/>
          <w:b/>
          <w:bCs/>
          <w:kern w:val="2"/>
          <w:sz w:val="28"/>
          <w:szCs w:val="32"/>
          <w:highlight w:val="none"/>
          <w:lang w:val="en-US" w:eastAsia="zh-Hans" w:bidi="ar-SA"/>
        </w:rPr>
      </w:pPr>
      <w:bookmarkStart w:id="0" w:name="_GoBack"/>
      <w:bookmarkEnd w:id="0"/>
      <w:r>
        <w:rPr>
          <w:rFonts w:hint="eastAsia" w:ascii="仿宋_GB2312" w:hAnsi="Calibri" w:eastAsia="仿宋_GB2312" w:cs="宋体"/>
          <w:b/>
          <w:bCs/>
          <w:kern w:val="2"/>
          <w:sz w:val="28"/>
          <w:szCs w:val="32"/>
          <w:highlight w:val="none"/>
          <w:lang w:val="en-US" w:eastAsia="zh-CN" w:bidi="ar-SA"/>
        </w:rPr>
        <w:t>附件</w:t>
      </w:r>
      <w:r>
        <w:rPr>
          <w:rFonts w:hint="default" w:ascii="仿宋_GB2312" w:hAnsi="Calibri" w:eastAsia="仿宋_GB2312" w:cs="宋体"/>
          <w:b/>
          <w:bCs/>
          <w:kern w:val="2"/>
          <w:sz w:val="28"/>
          <w:szCs w:val="32"/>
          <w:highlight w:val="none"/>
          <w:lang w:eastAsia="zh-CN" w:bidi="ar-SA"/>
        </w:rPr>
        <w:t>1</w:t>
      </w:r>
      <w:r>
        <w:rPr>
          <w:rFonts w:hint="eastAsia" w:ascii="仿宋_GB2312" w:hAnsi="Calibri" w:eastAsia="仿宋_GB2312" w:cs="宋体"/>
          <w:b/>
          <w:bCs/>
          <w:kern w:val="2"/>
          <w:sz w:val="28"/>
          <w:szCs w:val="32"/>
          <w:highlight w:val="none"/>
          <w:lang w:val="en-US" w:eastAsia="zh-Hans" w:bidi="ar-SA"/>
        </w:rPr>
        <w:t>.“联合国驻日内瓦总部实地交流项目”行程安排</w:t>
      </w:r>
    </w:p>
    <w:p>
      <w:pPr>
        <w:rPr>
          <w:rFonts w:hint="default"/>
          <w:lang w:val="en-US" w:eastAsia="zh-Hans"/>
        </w:rPr>
      </w:pPr>
    </w:p>
    <w:tbl>
      <w:tblPr>
        <w:tblStyle w:val="5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4"/>
        <w:gridCol w:w="5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851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val="en-US" w:eastAsia="zh-Hans"/>
              </w:rPr>
              <w:t>先导课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eastAsia="zh-Hans"/>
              </w:rPr>
              <w:t>（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val="en-US" w:eastAsia="zh-Hans"/>
              </w:rPr>
              <w:t>线上形式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22"/>
                <w:szCs w:val="22"/>
                <w:highlight w:val="none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时间</w:t>
            </w:r>
          </w:p>
        </w:tc>
        <w:tc>
          <w:tcPr>
            <w:tcW w:w="5712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课程内容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00</w:t>
            </w:r>
          </w:p>
        </w:tc>
        <w:tc>
          <w:tcPr>
            <w:tcW w:w="5712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欢迎仪式：项目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介绍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、日程安排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、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 xml:space="preserve">注意事项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破冰环节：队员自我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介绍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 xml:space="preserve">了解联合国：联合国使命及组织构架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PingFang SC Regular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00 </w:t>
            </w:r>
          </w:p>
        </w:tc>
        <w:tc>
          <w:tcPr>
            <w:tcW w:w="5712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·2015-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 xml:space="preserve">2030年可持续发展议程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联合国可持续发展目标研讨会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学术写作指导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00 </w:t>
            </w:r>
          </w:p>
        </w:tc>
        <w:tc>
          <w:tcPr>
            <w:tcW w:w="5712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学术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写作指导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与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 xml:space="preserve">答疑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行前说明会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00 </w:t>
            </w:r>
          </w:p>
        </w:tc>
        <w:tc>
          <w:tcPr>
            <w:tcW w:w="5712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“讲解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‘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绿色地球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’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”主题模拟联合国大会规则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学习联合会议会制度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 xml:space="preserve">学习撰写开场发言 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学习撰写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会议修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正案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default" w:ascii="宋体" w:hAnsi="宋体" w:cs="宋体"/>
          <w:b w:val="0"/>
          <w:bCs w:val="0"/>
          <w:sz w:val="18"/>
          <w:szCs w:val="20"/>
          <w:highlight w:val="none"/>
          <w:lang w:val="en-US" w:eastAsia="zh-CN"/>
        </w:rPr>
      </w:pPr>
    </w:p>
    <w:tbl>
      <w:tblPr>
        <w:tblStyle w:val="4"/>
        <w:tblpPr w:leftFromText="180" w:rightFromText="180" w:vertAnchor="text" w:horzAnchor="page" w:tblpX="1736" w:tblpY="282"/>
        <w:tblOverlap w:val="never"/>
        <w:tblW w:w="847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9"/>
        <w:gridCol w:w="3132"/>
        <w:gridCol w:w="2869"/>
        <w:gridCol w:w="1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atLeast"/>
        </w:trPr>
        <w:tc>
          <w:tcPr>
            <w:tcW w:w="8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实地交流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-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瑞士日内瓦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、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洛桑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Cs w:val="21"/>
                <w:highlight w:val="none"/>
                <w:lang w:eastAsia="zh-Hans"/>
              </w:rPr>
              <w:t>、蒙特勒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5" w:hRule="atLeast"/>
        </w:trPr>
        <w:tc>
          <w:tcPr>
            <w:tcW w:w="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  <w:lang w:eastAsia="zh-Hans"/>
              </w:rPr>
              <w:t>行程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</w:rPr>
              <w:t>上午（9:00-11:00）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</w:rPr>
              <w:t>下午（14:00-18:00）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</w:rPr>
              <w:t>晚上（18:00-21:00）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2" w:hRule="atLeast"/>
        </w:trPr>
        <w:tc>
          <w:tcPr>
            <w:tcW w:w="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5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飞行日</w:t>
            </w:r>
          </w:p>
        </w:tc>
        <w:tc>
          <w:tcPr>
            <w:tcW w:w="7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国内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机场集合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至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日内瓦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·抵达日内瓦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·入住酒店休息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93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6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团队建设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项目启动会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 xml:space="preserve"> ·队员分组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调研参访 | “万国宫”广场&amp;断椅雕塑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·联合国万国宫广场&amp;断椅雕塑</w:t>
            </w: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，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象征着渥太华条约——“铭记地雷受害者的困境，并鼓励各国承诺禁止集束弹药”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调研参访 | 日内瓦老城区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·探访日内瓦老城区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·日内瓦湖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·花钟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·圣彼埃尔大教堂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·堡垒公园&amp;宗教改革墙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·日内瓦艺术博物馆等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44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7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多边主义与外交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  <w:t>每人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办理联合国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  <w:t>电子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访问胸卡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 xml:space="preserve"> </w:t>
            </w: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-Registration&amp;UN Badge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能力提升 | 全球公民研讨会：who are we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 xml:space="preserve">了解全球公民理念，探讨在新的世界秩序中，全球公民身份如何推动决策过程民主化，全球公民如何推动可持续发展目标不断实现。 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-WFUNA官员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调研参访 | 联合国万国宫会议厅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大会堂、理事会会议厅、图书馆、人权和不同文明联盟会议室等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  <w:t>联合国访客事务部工作人员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外交磋商 | 多边外交原则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多边外交的历史与当代外交进程、全球治理实践与变革。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-WFUNA官员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  <w:t>互动培训｜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  <w:t>联合国裁军研究所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深度了解</w:t>
            </w: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裁研所通过其研究项目、出版物、小型会议和专家网络，促进关于裁军和安全挑战的创造性思维和对话。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·探讨现代和未来的安全问题等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  <w:t>联合国裁军所现任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官员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94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8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8"/>
                <w:szCs w:val="18"/>
                <w:highlight w:val="none"/>
                <w:lang w:eastAsia="zh-Hans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人道主义事务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互动培训 | 联合国妇女署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·联合国妇女署领导并协调联合国在性别平等方面的工作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 xml:space="preserve">      ·后疫情时代面临的机遇与挑战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  <w:t>联合国妇女署现任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官员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外交参访 | 世界卫生组织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COVID-19后疫情时期WHO的发展趋势，如何建立更好的世界卫生体系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如何在全球范围内持续监测卫生状况，评估健康趋势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  <w:t>世卫组织现任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官员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  <w:t>互动培训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 xml:space="preserve"> | 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  <w:t>世界知识产权组织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·通过国家间的合作促进对全世界知识产权的保护，并办理知识产权法律与行政事宜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  <w:t>世界知识产权组织现任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官员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  <w:t>互动培训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 xml:space="preserve"> | 联合国难民署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联合国</w:t>
            </w: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难民署的重要使命：保护六千五百余万名流离失所者。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 xml:space="preserve"> ·为援助流离失所者和无国籍者，联合国难民署需如何展开工作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  <w:t>联合国难民署现任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官员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4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9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国际经济与贸易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互动培训 | 联合国贸发会议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后疫情时代发展中国家的经贸发展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·在环境问题日益严重的今天，气候变化如何影响发展中国家贸易条件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如何推动发展中国家和发达国家  在国际经济、贸易领域的重要问题谈判的进展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  <w:t>联合国贸发会议现任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</w:rPr>
              <w:t>官员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外交参访 | 世界贸易组织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如何加强政府间组织协作和合作，以恢复世界经济的确定性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·成员国之间贸易纠纷处理机制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在全球范围内，如何恢复受疫情影响最严重的服务与贸易部门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·-世贸组织现任官员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分组指导结业演讲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91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10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可持续发展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  <w:t>外交磋商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  <w:t>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“绿色地球”模拟外交磋商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实地模拟联合国会议，扮演国家代表外交官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学习国际会议议事规则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如何在国际会议中的公开发言？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如何修改会议决议？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磋商过程中怎样与它国代表求同存异？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决议文件如何生成？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  <w:t>外交参访 | 国际电信联盟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 xml:space="preserve">  </w:t>
            </w: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世界电信标准化进程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 xml:space="preserve">  </w:t>
            </w: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通信技术的影响与发现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 xml:space="preserve">  </w:t>
            </w: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如何保持和发展国际合作，促进各种电信业务的研发和合理使用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·-国际电联现任官员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  <w:t xml:space="preserve"> 联合国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Hans"/>
              </w:rPr>
              <w:t>知识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val="en-US" w:eastAsia="zh-CN"/>
              </w:rPr>
              <w:t>分组对抗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  <w:t>The UN Quiz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11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职业发展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  <w:lang w:eastAsia="zh-Hans"/>
              </w:rPr>
              <w:t>联合国实习、就业与职业发展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联合国职员选拔标准及所需职业技能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联合国岗位应聘流程及技巧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跨文化人际交往与合作能力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简历及求职信的写作/面试技巧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利用过往经历和“软技能”的提升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CN"/>
              </w:rPr>
              <w:t>·-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highlight w:val="none"/>
                <w:lang w:val="en-US" w:eastAsia="zh-CN"/>
              </w:rPr>
              <w:t>联合国人力资源现任官员、国际组织现任实习生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结业演讲及学习成果展示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项目回顾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结业典礼&amp;颁发证书仪式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64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12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人文参访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 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调研参访 | 国际红十字会及红新月会博物馆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 xml:space="preserve">  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为纪念由亨利·杜南(Herny Dunant)所创立的红十字会而建，记载了红十字会自开创以来140年的世界和平运动历程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外交参访 | 欧洲核子研究组织CERN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世界上最大型的粒子物理学实验室，也是万维网的发源地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介绍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欧洲粒子物理实验室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介绍大型粒子对撞机（跨越瑞士和法国两个国家）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小组讨论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·分享学习到的知识与思考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8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13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人文参访</w:t>
            </w:r>
          </w:p>
        </w:tc>
        <w:tc>
          <w:tcPr>
            <w:tcW w:w="3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外交参访 | 国际奥林匹克博物馆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 xml:space="preserve">走进世界上最大的奥林匹克竞赛信息中心。通过艺术、文献、影片等向人们展示了从古代希腊到现在的奥林匹克运动的历史，把体育、艺术和奥林匹克精神及文化有机的结合起来 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调研参访 | “瑞士的里维埃拉”蒙特勒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 xml:space="preserve">瑞士沃州的湖滨小镇，位于烟波浩淼的日内瓦湖东岸，与法国依云小镇遥遥相望，以气候舒适的度假胜地闻名 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highlight w:val="none"/>
              </w:rPr>
              <w:t>调研参访 | 西庸古堡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重温英国诗人拜伦《西庸的囚徒》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  <w:t>结束晚宴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2" w:hRule="atLeast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14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飞行日</w:t>
            </w:r>
          </w:p>
        </w:tc>
        <w:tc>
          <w:tcPr>
            <w:tcW w:w="7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 xml:space="preserve">·酒店早餐 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 xml:space="preserve"> 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·收拾行李、退房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  <w:lang w:eastAsia="zh-Hans"/>
              </w:rPr>
              <w:t>前往日内瓦机场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highlight w:val="none"/>
              </w:rPr>
              <w:t>·搭乘飞机回国</w:t>
            </w:r>
          </w:p>
        </w:tc>
      </w:tr>
    </w:tbl>
    <w:p>
      <w:pPr>
        <w:jc w:val="left"/>
      </w:pP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注：以上日程安排仅供参考。授课国际组织及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参访机构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可能会因联合国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国际组织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安排进行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调整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，以主办方最终通知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和执行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为准</w:t>
      </w:r>
      <w:r>
        <w:rPr>
          <w:rFonts w:hint="default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eastAsia="zh-CN"/>
        </w:rPr>
        <w:t>。</w:t>
      </w:r>
    </w:p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 Regular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 Semibold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67C92983"/>
    <w:rsid w:val="2BD90DC8"/>
    <w:rsid w:val="67C92983"/>
    <w:rsid w:val="6C5B05A6"/>
    <w:rsid w:val="7614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2024-03-04T06:55:00Z</dcterms:created>
  <dc:creator>巫时招镭颇</dc:creator>
  <cp:lastModifiedBy>殴悸乓亓杖</cp:lastModifiedBy>
  <dcterms:modified xsi:type="dcterms:W3CDTF">2024-03-11T04:25:19Z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00819C8E825E4E29BC2E434368C76A84_13</vt:lpwstr>
  </property>
</Properties>
</file>